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Зарегистрировано в Минюсте России 17 января 2024 г. N 76886</w:t>
      </w:r>
    </w:p>
    <w:p>
      <w:pPr>
        <w:pStyle w:val="Normal"/>
        <w:pBdr>
          <w:top w:val="single" w:sz="6" w:space="0" w:color="000000"/>
        </w:pBdr>
        <w:spacing w:before="100" w:after="100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ind w:hanging="0" w:left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МИНИСТЕРСТВО СЕЛЬСКОГО ХОЗЯЙСТВА РОССИЙСКОЙ ФЕДЕРАЦИИ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ПРИКАЗ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от 8 декабря 2023 г. N 896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ОБ УТВЕРЖДЕНИИ ВЕТЕРИНАРНЫХ ПРАВИЛ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ОСУЩЕСТВЛЕНИЯ ПРОФИЛАКТИЧЕСКИХ, ДИАГНОСТИЧЕСКИХ,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ОГРАНИЧИТЕЛЬНЫХ И ИНЫХ МЕРОПРИЯТИЙ, УСТАНОВЛЕНИЯ И ОТМЕНЫ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КАРАНТИНА И ИНЫХ ОГРАНИЧЕНИЙ, НАПРАВЛЕННЫХ НА ПРЕДОТВРАЩЕНИЕ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РАСПРОСТРАНЕНИЯ И ЛИКВИДАЦИЮ ОЧАГОВ ПАРАТУБЕРКУЛЕЗА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 соответствии со </w:t>
      </w:r>
      <w:hyperlink r:id="rId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статьей 2.2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Закона Российской Федерации от 14 мая 1993 г. N 4979-1 "О ветеринарии" и </w:t>
      </w:r>
      <w:hyperlink r:id="rId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подпунктом 5.2.9 пункта 5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1. Утвердить прилагаемые Ветеринарные </w:t>
      </w:r>
      <w:hyperlink w:anchor="Par2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правила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паратуберкулеза.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2. Настоящий приказ вступает в силу с 1 сентября 2024 г. и действует до 1 сентября 2030 г.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Министр</w:t>
      </w:r>
    </w:p>
    <w:p>
      <w:pPr>
        <w:pStyle w:val="Normal"/>
        <w:ind w:hanging="0" w:left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Д.Н.ПАТРУШЕВ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Утверждены</w:t>
      </w:r>
    </w:p>
    <w:p>
      <w:pPr>
        <w:pStyle w:val="Normal"/>
        <w:ind w:hanging="0" w:left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приказом Минсельхоза России</w:t>
      </w:r>
    </w:p>
    <w:p>
      <w:pPr>
        <w:pStyle w:val="Normal"/>
        <w:ind w:hanging="0" w:left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от 8 декабря 2023 г. N 896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ВЕТЕРИНАРНЫЕ ПРАВИЛА</w:t>
      </w:r>
      <w:bookmarkStart w:id="0" w:name="Par29"/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ОСУЩЕСТВЛЕНИЯ ПРОФИЛАКТИЧЕСКИХ, ДИАГНОСТИЧЕСКИХ,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ОГРАНИЧИТЕЛЬНЫХ И ИНЫХ МЕРОПРИЯТИЙ, УСТАНОВЛЕНИЯ И ОТМЕНЫ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КАРАНТИНА И ИНЫХ ОГРАНИЧЕНИЙ, НАПРАВЛЕННЫХ НА ПРЕДОТВРАЩЕНИЕ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РАСПРОСТРАНЕНИЯ И ЛИКВИДАЦИЮ ОЧАГОВ ПАРАТУБЕРКУЛЕЗА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I. Область применения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паратуберкулеза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паратуберкулеза &lt;1&gt;.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&lt;1&gt; </w:t>
      </w:r>
      <w:hyperlink r:id="rId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Приказ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2. Правилами устанавливаются обязательные требования к организации и проведению мероприятий по ликвидации паратуберкулеза,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II. Общая характеристика паратуберкулеза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3. Паратуберкулез - хронически протекающая инфекционная бактериальная болезнь крупного рогатого скота, овец, коз, верблюдов, северных оленей (далее - восприимчивые животные).</w:t>
      </w:r>
      <w:bookmarkStart w:id="1" w:name="Par45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Клиническими признаками паратуберкулеза являются диарея, отеки век, межчелюстного пространства, области подгрудка и нижней части живота, обезвоживание, прогрессирующее истощение, атрофия мышц в области крупа и задних конечностей, дугообразное изгибание позвоночника, паралич сфинктера прямой кишки.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Возможно бессимптомное течение болезни.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Патологоанатомическими изменениями при паратуберкулезе являются истощение трупа, отечность слизистых оболочек кишечника, утолщение стенок кишечника с продольной и поперечной складчатостью, увеличение, размягчение и отек брыжеечных лимфатических узлов, утолщение лимфатических сосудов.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4. Возбудителем паратуберкулеза является бактерия рода Mycobacterium вида Mycobacterium avium подвида Mycobacterium avium subspecies paratuberculosis (далее - возбудитель).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Возбудитель устойчив к факторам внешней среды, в почве и навозе сохраняет жизнеспособность до 330 суток, в кормах - до 300 суток, инактивируется под действием дезинфицирующих средств.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Инкубационный период болезни составляет от 5 месяцев до 6 лет.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5. Источником возбудителя являются больные восприимчивые животные и восприимчивые животные, не имеющие клинических признаков и выделяющие возбудитель во внешнюю среду.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6. Передача возбудителя осуществляется алиментарным, контактным и внутриутробным путями. Факторами передачи возбудителя являются секреты и экскреты восприимчивых животных, вода, корма, почва, навоз, подстилка, инвентарь и иные материально-технические средства, контаминированные возбудителем.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III. Профилактические мероприятия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7. В целях предотвращения возникновения и распространения паратуберкулеза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предоставлять по требованиям уполномоченных специалистов органов и организаций, входящих в систему Государственной ветеринарной службы Российской Федерации &lt;2&gt; (далее - специалисты госветслужбы), доступ к восприимчивым животным для осмотра;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&lt;2&gt; </w:t>
      </w:r>
      <w:hyperlink r:id="rId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2 статьи 5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Закона Российской Федерации от 14 мая 1993 г. N 4979-1 "О ветеринарии".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извещать в течение 24 часов любым доступным способом (в том числе посредством электронной почты, личного обращения)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принимать меры по изоляции восприимчивых животных, в отношении которых имеются основания для подозрения на паратуберкулез, перечисленные в </w:t>
      </w:r>
      <w:hyperlink w:anchor="Par7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9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(далее - подозреваемые в заболевании паратуберкулезом восприимчивые животные), а также обеспечить изоляцию трупов восприимчивых животных в том же помещении (месте), в котором они находились;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не допускать смешивания восприимчивых животных из разных стад при выпасе и водопое;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паратуберкулезу в соответствии с Ветеринарными </w:t>
      </w:r>
      <w:hyperlink r:id="rId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правилами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проведения регионализации территории Российской Федерации, утвержденными приказом Министерства сельского хозяйства Российской Федерации от 14 декабря 2015 г. N 635 &lt;3&gt;.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&lt;3&gt; Зарегистрирован Минюстом России 23 марта 2016 г., регистрационный N 41508, с изменениями, внесенными приказами Минсельхоза России от 8 декабря 2020 г. N 735 (зарегистрирован Минюстом России 29 января 2021 г., регистрационный N 62284) и от 22 ноября 2021 г. N 784 (зарегистрирован Минюстом России 28 декабря 2021 г., регистрационный N 66604).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8. Все восприимчивые животные, содержащиеся в хозяйстве, подлежат клиническому осмотру на паратуберкулез 2 раза в год с интервалом не менее 180 календарных дней (при пастбищно-стойловом содержании за 30 календарных дней до дня выгона на пастбище и в течение 10 календарных дней со дня постановки на стойловое содержание). Маточное поголовье восприимчивых животных подлежит дополнительному клиническому осмотру на паратуберкулез в течение 30 календарных дней после дня родов.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Поступившие в хозяйство восприимчивые животные должны не менее 30 календарных дней со дня поступления в хозяйство содержаться обособленно от других восприимчивых животных с целью проведения их клинического осмотра для выявления клинических признаков паратуберкулеза, перечисленных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за исключением восприимчивых животных, перемещаемых в пределах земельных участков, зданий, строений, сооружений, принадлежащих на праве собственности или ином законном основании юридическому лицу и его дочерним &lt;4&gt; и зависимым &lt;5&gt; обществам в пределах одного субъекта Российской Федерации.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&lt;4&gt; </w:t>
      </w:r>
      <w:hyperlink r:id="rId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1 статьи 67.3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Гражданского кодекса Российской Федерации, </w:t>
      </w:r>
      <w:hyperlink r:id="rId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2 статьи 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26 декабря 1995 г. N 208-ФЗ "Об акционерных обществах", </w:t>
      </w:r>
      <w:hyperlink r:id="rId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2 статьи 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8 февраля 1998 г. N 14-ФЗ "Об обществах с ограниченной ответственностью".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&lt;5&gt; </w:t>
      </w:r>
      <w:hyperlink r:id="rId1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4 статьи 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26 декабря 1995 г. N 208-ФЗ "Об акционерных обществах", </w:t>
      </w:r>
      <w:hyperlink r:id="rId1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4 статьи 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8 февраля 1998 г. N 14-ФЗ "Об обществах с ограниченной ответственностью".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IV. Мероприятия при подозрении на паратуберкулез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9. Основаниями для подозрения на паратуберкулез являются:</w:t>
      </w:r>
      <w:bookmarkStart w:id="2" w:name="Par78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наличие у восприимчивых животных клинических признаков паратуберкулеза, перечисленных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выявление при ветеринарно-санитарной экспертизе продуктов убоя (за исключением крови), полученных от восприимчивых животных, или при вскрытии трупов восприимчивых животных патологоанатомических изменений при паратуберкулезе, перечисленных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выявление паратуберкулеза в хозяйстве, из которого ввезены восприимчивые животные и корма для них, в течение 30 календарных дней после дня осуществления их ввоза;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искусственное осеменение восприимчивых животных спермой, полученной в хозяйстве, в котором выявлен паратуберкулез, в течение 30 календарных дней после дня искусственного осеменения;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наличие контакта восприимчивых животных с восприимчивыми животными, у которых подтвержден диагноз на паратуберкулез, и (или) факторами передачи возбудителя в течение последних 30 календарных дней.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10. При наличии оснований для подозрения на паратуберкулез владельцы восприимчивых животных обязаны:</w:t>
      </w:r>
      <w:bookmarkStart w:id="3" w:name="Par84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сообщить в течение 24 часов любым доступным способом (в том числе посредством электронной почты, личного обращения) о подозрении на паратуберкулез уполномоченному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предоставить специалистам госветслужбы доступ к восприимчивым животным (трупам восприимчивых животных);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11. До получения результатов диагностических исследований на паратуберкулез в сроки, зависящие от методов лабораторной диагностики на паратуберкулез, указанных в </w:t>
      </w:r>
      <w:hyperlink w:anchor="Par1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20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но в течение не более 5 календарных дней (при проведении бактериологических исследований - не более 180 календарных дней) со дня доставки проб биологического и (или) патологического материала от восприимчивых животных и (или) трупов восприимчивых животных (далее - Пробы)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паратуберкулез &lt;6&gt; (далее - лаборатория), владельцы восприимчивых животных обязаны: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&lt;6&gt; </w:t>
      </w:r>
      <w:hyperlink r:id="rId1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14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прекратить все перемещения и перегруппировки восприимчивых животных внутри хозяйства;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прекратить вывод и вывоз восприимчивых животных из хозяйства,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прекратить убой восприимчивых животных, а также вывоз продуктов убоя восприимчивых животных;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прекратить сбор, обработку, хранение, вывоз и использование спермы, яйцеклеток и эмбрионов восприимчивых животных, а также использование восприимчивых животных-производителей для случки;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прекратить вывоз не прошедших обработку в соответствии с </w:t>
      </w:r>
      <w:hyperlink w:anchor="Par2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пунктами 36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w:anchor="Par23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37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кормов, инвентаря и иных материально-технических средств, с которыми имели контакт подозреваемые в заболевании паратуберкулезом восприимчивые животные;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запретить посещение хозяйств посторонними лицами, не являющимися работниками хозяйства и специалистами госветслужбы;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исключить возможность контакта персонала, обслуживающего подозреваемых в заболевании паратуберкулезом восприимчивых животных, с другими восприимчивыми животными, содержащимися в хозяйстве, и обслуживающим их персоналом;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запретить въезд и выезд транспортных средств, не задействованных в обеспечении деятельности хозяйства, лиц, проживающих и (или) временно пребывающих на территории хозяйства, а также в вывозе восприимчивых животных на убой на предприятия по убою животных или оборудованные для этих целей убойные пункты.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12. Молоко и молочные продукты, полученные от подозреваемых в заболевании паратуберкулезом восприимчивых животных, подлежат обеззараживанию в соответствии с </w:t>
      </w:r>
      <w:hyperlink w:anchor="Par2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13. При возникновении подозрения на паратуберкулез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общественной безопасности,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уполномоченные должностные лица ветеринарных (ветеринарно-санитарных) служб указанных органов должны:</w:t>
      </w:r>
      <w:bookmarkStart w:id="4" w:name="Par101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сообщить в течение 24 часов любым доступным способом (в том числе посредством электронной почты, личного обращения) о подозрении на паратуберкулез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провести отбор Проб и их направление в лабораторию.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случае невозможности осуществления отбора Проб уполномоченными должностными лицами ветеринарных (ветеринарно-санитарных) служб органов, указанных в настоящем пункте, уполномоченные должностные лица указанных органов должны обеспечить проведение отбора Проб и их направление в лабораторию иными специалистами госветслужбы.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14. Юридические лица, индивидуальные предприниматели, которые заключили охотхозяйственные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Федерации",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ресурсов, при обнаружении в общедоступных охотничьих угодьях и на территориях особо охраняемых природных территорий (далее - ООПТ) регионального значения, федеральные государственные бюджетные учреждения, осуществляющие управление ООПТ федерального значения (далее - природоохранные учреждения), при обнаружении на ООПТ федерального значения диких восприимчивых животных с клиническими признаками паратуберкулеза, перечисленными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либо трупов диких восприимчивых животных с указанными признаками должны:</w:t>
      </w:r>
      <w:bookmarkStart w:id="5" w:name="Par105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сообщить в течение 24 часов любым доступным способом (в том числе посредством электронной почты, личного обращения) о подозрении на паратуберкулез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предоставить специалистам госветслужбы доступ к восприимчивым животным (трупам восприимчивых животных) для проведения отбора Проб и направления Проб в лабораторию.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15.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ar8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пунктах 10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</w:t>
      </w:r>
      <w:hyperlink w:anchor="Par10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13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w:anchor="Par10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14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должно сообщить о подозрении на паратуберкулез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паратуберкулез.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паратуберкулез в течение 24 часов должен обеспечить направление специалистов госветслужбы в место нахождения восприимчивых животных, подозреваемых в заболевании паратуберкулезом (далее - предполагаемый эпизоотический очаг), для: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клинического осмотра восприимчивых животных;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определения вероятных источников, факторов передачи и предположительного времени заноса возбудителя;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определения границ предполагаемого эпизоотического очага и возможных путей распространения паратуберкулеза, в том числе с реализованными (вывезенными) восприимчивыми животными и (или) полученной от них продукцией животного происхождения, и (или) кормами для восприимчивых животных, в течение 30 календарных дней до дня получения информации о подозрении на паратуберкулез;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отбора Проб и их направления в лабораторию в соответствии с </w:t>
      </w:r>
      <w:hyperlink w:anchor="Par1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главой V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17.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ar8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пунктах 10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</w:t>
      </w:r>
      <w:hyperlink w:anchor="Par10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13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w:anchor="Par10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14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должно: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проинформировать о подозрении на паратуберкулез главу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определить количество восприимчивых животных в хозяйствах, расположенных на территории указанного муниципального образования.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V. Диагностические мероприятия</w:t>
      </w:r>
      <w:bookmarkStart w:id="6" w:name="Par118"/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18. Отбор Проб должен проводиться специалистами госветслужбы.</w:t>
      </w:r>
      <w:bookmarkStart w:id="7" w:name="Par120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От восприимчивых животных должны отбираться: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пробы крови в объеме 5 - 10 мл без антикоагулянта или с фактором свертывания крови для серологических исследований;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пробы фекалий массой не менее 10 грамм, соскобы со слизистой оболочки прямой кишки.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От трупов восприимчивых животных должны отбираться не менее 5 утолщенных участков кишечника, не менее 4 увеличенных брыжеечных лимфатических узлов и фрагмент илеоцекальной заслонки размером 1 x 2 см с прилегающим лимфатическим узлом.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невозможности отбора Проб в количестве, указанном в настоящем пункте, Пробы должны отбираться в максимально возможном количестве.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19. Упаковка и транспортирование Проб должны обеспечивать их сохранность и пригодность для исследований в течение срока транспортировки.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Доставка Проб в лабораторию должна осуществляться специалистом госветслужбы в течение 24 часов с момента их отбора.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Пробы охлаждаются, на период транспортирования помещаются в термос со льдом или охладителем.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Пробы, отобранные для гистологических исследований, должны помещаться в герметичные емкости с 10% нейтральным формалином.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Утечка (рассеивание) Проб во внешнюю среду не допускается.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Контейнеры, емкости с Пробами должны быть упакованы и опечатаны.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сопроводительном письме к Пробам должны быть указаны вид восприимчивого животного, дата, время отбора Проб, адрес места отбора Проб и (или) указание географических координат в пределах места отбора Проб, перечень Проб, основания для подозрения на паратуберкулез, адрес и телефон, а также электронная почта (при наличии) специалиста госветслужбы, осуществившего отбор Проб.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20. Лабораторные исследования Проб на паратуберкулез должны проводиться с использованием следующих (следующего) методов (метода):</w:t>
      </w:r>
      <w:bookmarkStart w:id="8" w:name="Par133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идентификация возбудителя с использованием бактериоскопических и (или) молекулярно-биологических, и (или) бактериологических, и (или) патологоанатомических, и (или) гистологических исследований;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 (или) серологические исследования методом реакции связывания комплемента или методом иммуноферментного анализа.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21. Диагноз на паратуберкулез считается установленным в одном из следующих случаев: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выделен и идентифицирован возбудитель;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обнаружен генетический материал возбудителя и получен положительный результат бактериоскопических исследований;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получен положительный результат бактериоскопических исследований и гистологических исследований при наличии у восприимчивых животных клинических признаков паратуберкулеза, перечисленных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выявлены патологоанатомические изменения при паратуберкулезе, перечисленные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в кишечнике и брыжеечных лимфатических узлах, и получен положительный результат гистологических или бактериоскопических исследований независимо от наличия или отсутствия клинических признаков паратуберкулеза, перечисленных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22. Руководитель лаборатории в течение 12 часов после получения результатов лабораторных исследований на паратуберкулез должен в письменной форме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Пробы на исследования, о полученных результатах.</w:t>
      </w:r>
      <w:bookmarkStart w:id="9" w:name="Par141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случае установления диагноза на паратуберкулез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23.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паратуберкулез должен направить в письменной форме информацию о возникновении паратуберкулеза на территории соответствующего субъекта Российской Федерации высшему должностному лицу субъекта Российской Федерации,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а также в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поступления Проб с объекта, подведомственного указанным органам.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24. При установлении диагноза на паратуберкулез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уполномоченные должностные лица ветеринарных (ветеринарно-санитарных) служб указанных органов должны взаимодействовать с уполномоченными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25. В случае если в результате проведенных лабораторных исследований диагноз на паратуберкулез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если исследованные Пробы поступили с объекта, подведомственного указанным органам.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26.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об установлении или неустановлении диагноза на паратуберкулез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VI. Установление карантина, ограничительные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и иные мероприятия, направленные на ликвидацию очагов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паратуберкулеза, а также на предотвращение</w:t>
      </w:r>
    </w:p>
    <w:p>
      <w:pPr>
        <w:pStyle w:val="Normal"/>
        <w:ind w:hanging="0" w:left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его распространения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27.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паратуберкулез в течение 24 часов с момента установления диагноза на паратуберкулез должен: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направить копию представления уполномоченным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паратуберкулез у восприимчивых животных, содержащихся на объектах, подведомственных указанным органам;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 случае установления диагноза на паратуберкулез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паратуберкулез в соответствии с </w:t>
      </w:r>
      <w:hyperlink w:anchor="Par14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22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разработать и утвердить план мероприятий по ликвидации эпизоотического очага паратуберкулеза и предотвращению распространения возбудителя и направить его на рассмотрение высшему должностному лицу субъекта Российской Федерации.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 случае установления диагноза на паратуберкулез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паратуберкулеза и предотвращению распространения возбудителя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паратуберкулез в соответствии с </w:t>
      </w:r>
      <w:hyperlink w:anchor="Par14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22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28. Высшее должностное лицо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должно принять решение об установлении ограничительных мероприятий (карантина) на территории субъекта Российской Федерации.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29. В решении об установлении ограничительных мероприятий (карантина) должны быть указаны перечень ограничений на оборот восприимчивых животных, продукции животного происхождения, кормов, перечисленных в </w:t>
      </w:r>
      <w:hyperlink w:anchor="Par17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пунктах 32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- </w:t>
      </w:r>
      <w:hyperlink w:anchor="Par24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38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а также срок, на который устанавливаются ограничительные мероприятия &lt;7&gt;, и определены: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&lt;7&gt; </w:t>
      </w:r>
      <w:hyperlink r:id="rId1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17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Закона Российской Федерации от 14 мая 1993 г. N 4979-1 "О ветеринарии".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территория вокруг эпизоотического очага, радиус которой составляет от 500 м до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30. Уполномоченное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в течение 24 часов с момента принятия решения об установлении эпизоотического очага проинформировать население и главу муниципального образования о возникновении эпизоотического очага.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31. 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32. В эпизоотическом очаге:</w:t>
      </w:r>
      <w:bookmarkStart w:id="10" w:name="Par171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а) запрещается: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лечение восприимчивых животных, указанных в </w:t>
      </w:r>
      <w:hyperlink w:anchor="Par22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(далее - больные восприимчивые животные);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посещение территории посторонними лицами, не являющимися работниками хозяйства и специалистами госветслужбы и привлеченным персоналом для ликвидации очага, лицами, проживающими и (или) временно пребывающими на территории, признанной эпизоотическим очагом;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ввоз (ввод) и 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пункты, а также вывоза (вывода) молодняка крупного рогатого скота, указанного в </w:t>
      </w:r>
      <w:hyperlink w:anchor="Par20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абзаце шестнадцатом подпункта "б"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настоящего пункта;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перемещение и перегруппировка восприимчивых животных внутри хозяйства;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вывоз молока и молочных продуктов, не подвергнутых термической обработке в соответствии с </w:t>
      </w:r>
      <w:hyperlink w:anchor="Par2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за исключением вывоза молока и молочных продуктов на молокоперерабатывающие предприятия;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вывоз полученной от убоя восприимчивых животных крови и продуктов ее переработки, не подвергнутых обработке в соответствии с </w:t>
      </w:r>
      <w:hyperlink w:anchor="Par2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использование больных восприимчивых животных и полученного от них приплода для воспроизводства стада;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сбор, обработка, хранение, вывоз и использование спермы, яйцеклеток и эмбрионов восприимчивых животных;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вывоз кормов, инвентаря и иных материально-технических средств, с которыми имели контакт больные восприимчивые животные, не прошедших обработку в соответствии с </w:t>
      </w:r>
      <w:hyperlink w:anchor="Par2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пунктами 36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w:anchor="Par23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37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охота на диких восприимчивых животных, отнесенных к охотничьим ресурсам &lt;8&gt;, за исключением охоты в целях регулирования численности охотничьих ресурсов, если эпизоотический очаг установлен в охотничьих угодьях или на иных территориях, являющихся средой обитания диких восприимчивых животных &lt;9&gt;;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&lt;8&gt; </w:t>
      </w:r>
      <w:hyperlink r:id="rId1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11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&lt;9&gt; </w:t>
      </w:r>
      <w:hyperlink r:id="rId1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16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б) осуществляется &lt;10&gt;: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&lt;10&gt; </w:t>
      </w:r>
      <w:hyperlink r:id="rId1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 92 части 1 статьи 44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21 декабря 2021 г. N 414-ФЗ "Об общих принципах организации публичной власти в субъектах Российской Федерации".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клинический осмотр всех восприимчивых животных 4 раза в год с интервалом не менее 90 календарных дней;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оборудование дезинфекционных барьеров на входе (въезде) и выходе (выезде) на территорию (с территории) эпизоотического очага;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организация смены одежды и обуви при входе на территорию и выходе с территории эпизоотического очага;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дезинфекционная обработка одежды и обуви при выходе с территории эпизоотического очага в соответствии с </w:t>
      </w:r>
      <w:hyperlink w:anchor="Par23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дезинфекционная обработка транспортных средств при выезде с территории эпизоотического очага в соответствии с </w:t>
      </w:r>
      <w:hyperlink w:anchor="Par23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направление на убой больных восприимчивых животных в соответствии с </w:t>
      </w:r>
      <w:hyperlink w:anchor="Par22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дератизация и дезинсекция помещений по содержанию восприимчивых животных и хранению кормов;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обеспечение отсутствия на территории эпизоотического очага животных без владельцев &lt;11&gt;;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&lt;11&gt; </w:t>
      </w:r>
      <w:hyperlink r:id="rId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обеспечение отсутствия на территории эпизоотического очага восприимчивых животных, отнесенных к охотничьим ресурсам, путем регулирования их численности в случае, если эпизоотический очаг установлен в охотничьих угодьях или на иных территориях, являющихся средой обитания диких восприимчивых животных &lt;12&gt;;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&lt;12&gt; </w:t>
      </w:r>
      <w:hyperlink r:id="rId1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48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определение гиперчувствительности замедленного типа (ГЧЗТ) (далее - аллергические исследования) у крупного рогатого скота, овец и (или) коз в соответствии с </w:t>
      </w:r>
      <w:hyperlink w:anchor="Par2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отбор проб крови от крупного рогатого скота, овец и (или) коз для проведения серологических исследований в соответствии с </w:t>
      </w:r>
      <w:hyperlink w:anchor="Par12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18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хозяйствах, осуществляющих содержание крупного рогатого скота, проводятся:</w:t>
      </w:r>
      <w:bookmarkStart w:id="11" w:name="Par208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отбор проб крови от клинически здорового восприимчивого крупного рогатого скота в возрасте 18 месяцев и старше в соответствии с </w:t>
      </w:r>
      <w:hyperlink w:anchor="Par12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18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для проведения серологических исследований после установления карантина и далее 2 раза в год с интервалом не менее 180 календарных дней. В случае выявления антител к возбудителю проводятся аллергические исследования восприимчивых животных, у которых выявлены антитела к возбудителю, в соответствии с </w:t>
      </w:r>
      <w:hyperlink w:anchor="Par2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аллергические исследования молодняка крупного рогатого скота в возрасте от 6 до 18 месяцев. Реагирующий на туберкулин для птиц молодняк крупного рогатого скота исследуется повторно через 45 - 60 календарных дней.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Молодняк крупного рогатого скота в возрасте до 18 месяцев, предназначенный для разведения племенных животных &lt;13&gt; или откорма, полученный от клинически здоровых восприимчивых животных с отрицательными результатами серологических исследований, должен вывозиться (выводиться) за пределы эпизоотического очага и содержаться изолированно, а в возрасте от 6 до 18 месяцев подвергаться аллергическим исследованиям, предусмотренным настоящим пунктом.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&lt;13&gt; </w:t>
      </w:r>
      <w:hyperlink r:id="rId2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Абзацы второй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</w:t>
      </w:r>
      <w:hyperlink r:id="rId2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третий статьи 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3 августа 1995 г. N 123-ФЗ "О племенном животноводстве".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хозяйствах, осуществляющих содержание овец и (или) коз, проводятся: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аллергические исследования клинически здоровых овец и (или) коз в возрасте 3 месяцев и старше в соответствии с </w:t>
      </w:r>
      <w:hyperlink w:anchor="Par2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после установления карантина и далее 2 раза в год с интервалом не менее 180 календарных дней;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отбор проб крови для проведения серологических исследований овец и (или) коз, реагирующих на туберкулин для птиц, в соответствии с </w:t>
      </w:r>
      <w:hyperlink w:anchor="Par12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18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33. Аллергические исследования у крупного рогатого скота должны проводиться методом внутрикожной туберкулиновой пробы, у овец и коз - пальпебральной туберкулиновой пробы.</w:t>
      </w:r>
      <w:bookmarkStart w:id="12" w:name="Par218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качестве препаратов для диагностики паратуберкулеза у восприимчивых животных для аллергических исследований должны использоваться зарегистрированные лекарственные препараты для ветеринарного применения (туберкулин для птиц) согласно инструкциям по применению &lt;14&gt;.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&lt;14&gt; </w:t>
      </w:r>
      <w:hyperlink r:id="rId2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 13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12 апреля 2010 г. N 61-ФЗ "Об обращении лекарственных средств".</w:t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Аллергические исследования крупного рогатого скота проводятся в возрасте 6 месяцев и старше. Аллергические исследования овец и коз проводятся в возрасте 3 месяцев и старше.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 результатах проведения аллергических исследований должен составляться акт с приложением описи восприимчивых животных, у которых проведены аллергические исследования. В акте указываются сроки проведения аллергических исследований, количество исследованных восприимчивых животных, место и способ введения туберкулина для птиц, результаты аллергических исследований (характер реакции на туберкулин для птиц, величина кожной складки) с указанием инвентарных номеров или при их отсутствии - кличек животных. В описи должны быть указаны инвентарные номера или при их отсутствии клички животных с результатами проведенных аллергических исследований по каждому животному. Акт и опись составляются специалистом госветслужбы после проведения аллергических исследований в тот же день и подписываются специалистом госветслужбы и владельцем животных или уполномоченным им лицом. В случае отказа владельца животных или уполномоченного им лица подписать акт и (или) опись отметка об этом делается специалистом госветслужбы в указанных документах.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34. Направление на убой больных восприимчивых животных должно осуществляться в течение 15 календарных дней:</w:t>
      </w:r>
      <w:bookmarkStart w:id="13" w:name="Par225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восприимчивых животных с клиническими признаками паратуберкулеза, перечисленными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а также молодняк от маток овец и (или) коз с указанными клиническими признаками, выявленными после ягнения (козления), за исключением коров (нетелей) в период не более 3 месяцев до отела, - с даты установления диагноза на паратуберкулез;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крупный рогатый скот в возрасте 18 месяцев и старше, имеющий антитела к возбудителю и реагирующий на туберкулин для птиц, - с даты проведения аллергических исследований;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молодняк крупного рогатого скота в возрасте от 6 до 18 месяцев, повторно реагирующий на туберкулин для птиц, - с даты проведения повторных аллергических исследований;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молодняк крупного рогатого скота в возрасте до 18 месяцев, полученный от больных коров, после откорма, - после последнего дня откорма;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овец, коз в возрасте 3 месяцев и старше, реагирующих на туберкулин для птиц при наличии антител к возбудителю, - с даты проведения серологических исследований.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Больные коровы (нетели) в период не более 3 месяцев до отела подлежат изолированному содержанию и направлению на убой в течение 15 календарных дней после дня отела.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35. Утилизация трупов восприимчивых животных, внутренних органов, сырья кишечного (кишок), лимфатических узлов, в которых обнаружены патологоанатомические изменения при паратуберкулезе, перечисленные в </w:t>
      </w:r>
      <w:hyperlink w:anchor="Par4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Правил, полученных от восприимчивых животных, осуществляется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2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статьей 2.1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Закона Российской Федерации от 14 мая 1993 г. N 4979-1 "О ветеринарии".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36. Молоко и молочные продукты от восприимчивых животных подвергаются термической обработке путем прогревания при температуре 70 °C в течение не менее 30 минут, при 90 °C - в течение 15 минут или кипячению, или реализуются на молокоперерабатывающие предприятия, или уничтожаются.</w:t>
      </w:r>
      <w:bookmarkStart w:id="14" w:name="Par233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Кровь и продукты переработки крови, полученные от восприимчивых животных, подвергаются обеззараживанию путем проварки с достижением в толще продукта температуры не ниже 80 °C в течение не менее 2 часов или уничтожаются.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Корма подвергаются обеззараживанию путем прогревания при температуре 90 °C не менее 60 минут, при 100 °C - в течение не менее 30 минут, при температуре 114 °C и абсолютном давлении в 3 бара - в течение не менее 10 минут, или дезинфицируются другими дезинфицирующими средствами, обладающими бактерицидной активностью в отношении возбудителя согласно инструкциям по их применению, или утилизируются.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Навоз подвергается биотермическому обеззараживанию. Навозная жижа обеззараживается жидким аммиаком из расчета 30 кг аммиака на 1 м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vertAlign w:val="superscript"/>
        </w:rPr>
        <w:t>3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жижи при выдерживании в течение 5 календарных дней или другими дезинфицирующими средствами, обладающими бактерицидной активностью в отношении возбудителя согласно инструкциям по их применению.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Участки пастбищ, на которых выпасались больные восприимчивые животные, допускается использовать для выпаса здоровых восприимчивых животных через 120 календарных дней после последнего дня выпаса на них больных восприимчивых животных.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37. Дезинфекции в эпизоотическом очаге подлежат территории хозяйств, помещения по содержанию восприимчивых животных, инвентарь и иные материально-технические средства, другие объекты, с которыми контактировали восприимчивые животные, убойные пункты, другие сооружения и имеющееся в них оборудование, одежда и обувь, транспортные средства, используемые для перевозки восприимчивых животных.</w:t>
      </w:r>
      <w:bookmarkStart w:id="15" w:name="Par238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Для дезинфекции должны применяться 3-процентный горячий едкий натр, или 5-процентная хлорная известь, или 5-процентный нейтральный гипохлорит кальция, или 1-процентный глутаровый альдегид, или 10-процентный однохлористый йод, или 3-процентный формалин (параформальдегид), или хлорамин из расчета 0,3 - 0,5 дм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vertAlign w:val="superscript"/>
        </w:rPr>
        <w:t>3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/м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vertAlign w:val="superscript"/>
        </w:rPr>
        <w:t>2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, или другие дезинфицирующие средства, обладающие бактерицидной активностью в отношении возбудителя согласно инструкциям по применению.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Дезинфекционная обработка одежды и обуви осуществляется парами формальдегида в пароформалиновой камере в течение 1 часа при температуре 57 - 60 °C, расходе формалина 75 см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vertAlign w:val="superscript"/>
        </w:rPr>
        <w:t>3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/м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vertAlign w:val="superscript"/>
        </w:rPr>
        <w:t>3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водного раствора формалина с содержанием 1,5% формальдегида или другими дезинфицирующими средствами, обладающими бактерицидной активностью в отношении возбудителя, согласно инструкциям по применению.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Для дезинфекции транспортных средств должны применяться 1,5-процентный формальдегид или 3-процентный фоспар, или парасод, или 1,5-процентный параформ, приготовленный на 0,5-процентном растворе едкого натра, или 5-процентный хлорамин, или другие дезинфицирующие средства, обладающие бактерицидной активностью в отношении возбудителя, согласно инструкциям по применению.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38. В неблагополучном пункте запрещается:</w:t>
      </w:r>
      <w:bookmarkStart w:id="16" w:name="Par242"/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проведение сельскохозяйственных ярмарок, выставок, торгов и других мероприятий, связанных со скоплением восприимчивых животных;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охота на восприимчивых животных, отнесенных к охотничьим ресурсам, за исключением охоты в целях регулирования численности охотничьих ресурсов, в случае если неблагополучный пункт установлен в охотничьих угодьях или на иных территориях, являющихся средой обитания диких восприимчивых животных.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VII. Отмена ограничительных мероприятий (карантина)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39. Отмена ограничительных мероприятий (карантина) осуществляется через 3 года после направления на убой последнего больного восприимчивого животного в соответствии с </w:t>
      </w:r>
      <w:hyperlink w:anchor="Par22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34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 и проведения других мероприятий, предусмотренных </w:t>
      </w:r>
      <w:hyperlink w:anchor="Par17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пунктами 32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- </w:t>
      </w:r>
      <w:hyperlink w:anchor="Par24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38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Правил.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40.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Федерации, осуществляющего переданные полномочия в области ветеринарии, или от уполномоченных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 если эпизоотический очаг был выявлен на объектах, подведомственных указанным органам) заключения о выполнении мероприятий, предусмотренных Правилами, в течение 24 часов должен направить представление высшему должностному лицу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Высшее должностное лицо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в течение 24 часов с момента получения представления.</w:t>
      </w:r>
    </w:p>
    <w:p>
      <w:pPr>
        <w:pStyle w:val="Normal"/>
        <w:spacing w:before="200" w:after="0"/>
        <w:ind w:firstLine="54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sz w:val="20"/>
        </w:rPr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11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21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215c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7215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65817&amp;dst=100192" TargetMode="External"/><Relationship Id="rId3" Type="http://schemas.openxmlformats.org/officeDocument/2006/relationships/hyperlink" Target="https://login.consultant.ru/link/?req=doc&amp;base=LAW&amp;n=463343&amp;dst=100049" TargetMode="External"/><Relationship Id="rId4" Type="http://schemas.openxmlformats.org/officeDocument/2006/relationships/hyperlink" Target="https://login.consultant.ru/link/?req=doc&amp;base=LAW&amp;n=365914" TargetMode="External"/><Relationship Id="rId5" Type="http://schemas.openxmlformats.org/officeDocument/2006/relationships/hyperlink" Target="https://login.consultant.ru/link/?req=doc&amp;base=LAW&amp;n=465817&amp;dst=100245" TargetMode="External"/><Relationship Id="rId6" Type="http://schemas.openxmlformats.org/officeDocument/2006/relationships/hyperlink" Target="https://login.consultant.ru/link/?req=doc&amp;base=LAW&amp;n=405109&amp;dst=100009" TargetMode="External"/><Relationship Id="rId7" Type="http://schemas.openxmlformats.org/officeDocument/2006/relationships/hyperlink" Target="https://login.consultant.ru/link/?req=doc&amp;base=LAW&amp;n=452991&amp;dst=1467" TargetMode="External"/><Relationship Id="rId8" Type="http://schemas.openxmlformats.org/officeDocument/2006/relationships/hyperlink" Target="https://login.consultant.ru/link/?req=doc&amp;base=LAW&amp;n=465642&amp;dst=100053" TargetMode="External"/><Relationship Id="rId9" Type="http://schemas.openxmlformats.org/officeDocument/2006/relationships/hyperlink" Target="https://login.consultant.ru/link/?req=doc&amp;base=LAW&amp;n=449549&amp;dst=100045" TargetMode="External"/><Relationship Id="rId10" Type="http://schemas.openxmlformats.org/officeDocument/2006/relationships/hyperlink" Target="https://login.consultant.ru/link/?req=doc&amp;base=LAW&amp;n=465642&amp;dst=100058" TargetMode="External"/><Relationship Id="rId11" Type="http://schemas.openxmlformats.org/officeDocument/2006/relationships/hyperlink" Target="https://login.consultant.ru/link/?req=doc&amp;base=LAW&amp;n=449549&amp;dst=100050" TargetMode="External"/><Relationship Id="rId12" Type="http://schemas.openxmlformats.org/officeDocument/2006/relationships/hyperlink" Target="https://login.consultant.ru/link/?req=doc&amp;base=LAW&amp;n=194560&amp;dst=100053" TargetMode="External"/><Relationship Id="rId13" Type="http://schemas.openxmlformats.org/officeDocument/2006/relationships/hyperlink" Target="https://login.consultant.ru/link/?req=doc&amp;base=LAW&amp;n=449638" TargetMode="External"/><Relationship Id="rId14" Type="http://schemas.openxmlformats.org/officeDocument/2006/relationships/hyperlink" Target="https://login.consultant.ru/link/?req=doc&amp;base=LAW&amp;n=465817&amp;dst=111" TargetMode="External"/><Relationship Id="rId15" Type="http://schemas.openxmlformats.org/officeDocument/2006/relationships/hyperlink" Target="https://login.consultant.ru/link/?req=doc&amp;base=LAW&amp;n=449638&amp;dst=100068" TargetMode="External"/><Relationship Id="rId16" Type="http://schemas.openxmlformats.org/officeDocument/2006/relationships/hyperlink" Target="https://login.consultant.ru/link/?req=doc&amp;base=LAW&amp;n=449638&amp;dst=100112" TargetMode="External"/><Relationship Id="rId17" Type="http://schemas.openxmlformats.org/officeDocument/2006/relationships/hyperlink" Target="https://login.consultant.ru/link/?req=doc&amp;base=LAW&amp;n=454373&amp;dst=100570" TargetMode="External"/><Relationship Id="rId18" Type="http://schemas.openxmlformats.org/officeDocument/2006/relationships/hyperlink" Target="https://login.consultant.ru/link/?req=doc&amp;base=LAW&amp;n=462989&amp;dst=100016" TargetMode="External"/><Relationship Id="rId19" Type="http://schemas.openxmlformats.org/officeDocument/2006/relationships/hyperlink" Target="https://login.consultant.ru/link/?req=doc&amp;base=LAW&amp;n=449638&amp;dst=100476" TargetMode="External"/><Relationship Id="rId20" Type="http://schemas.openxmlformats.org/officeDocument/2006/relationships/hyperlink" Target="https://login.consultant.ru/link/?req=doc&amp;base=LAW&amp;n=465818&amp;dst=100013" TargetMode="External"/><Relationship Id="rId21" Type="http://schemas.openxmlformats.org/officeDocument/2006/relationships/hyperlink" Target="https://login.consultant.ru/link/?req=doc&amp;base=LAW&amp;n=465818&amp;dst=100014" TargetMode="External"/><Relationship Id="rId22" Type="http://schemas.openxmlformats.org/officeDocument/2006/relationships/hyperlink" Target="https://login.consultant.ru/link/?req=doc&amp;base=LAW&amp;n=454208&amp;dst=196" TargetMode="External"/><Relationship Id="rId23" Type="http://schemas.openxmlformats.org/officeDocument/2006/relationships/hyperlink" Target="https://login.consultant.ru/link/?req=doc&amp;base=LAW&amp;n=465817&amp;dst=100187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LibreOffice/7.6.0.3$Linux_X86_64 LibreOffice_project/60$Build-3</Application>
  <AppVersion>15.0000</AppVersion>
  <Pages>14</Pages>
  <Words>5784</Words>
  <Characters>42271</Characters>
  <CharactersWithSpaces>47840</CharactersWithSpaces>
  <Paragraphs>215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2024-01-22T08:30:00Z</dcterms:created>
  <dc:creator>Бобрина</dc:creator>
  <dc:description/>
  <dc:language>ru-RU</dc:language>
  <cp:lastModifiedBy/>
  <cp:lastPrinted>2024-01-22T08:34:33Z</cp:lastPrinted>
  <dcterms:modified xsi:type="dcterms:W3CDTF">2024-01-22T08:48:27Z</dcterms:modified>
  <cp:revision>4</cp:revision>
  <dc:subject/>
  <dc:title>Приказ Минсельхоза России от 08.12.2023 N 896"Об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паратуберкулеза"(Зарегистрировано в Минюсте России 17.01.2024 N 76886)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